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D" w:rsidRDefault="00F304C5" w:rsidP="00F304C5">
      <w:pPr>
        <w:jc w:val="center"/>
        <w:rPr>
          <w:rFonts w:asciiTheme="majorEastAsia" w:eastAsiaTheme="majorEastAsia" w:hAnsiTheme="majorEastAsia"/>
          <w:b/>
          <w:sz w:val="44"/>
          <w:szCs w:val="44"/>
        </w:rPr>
      </w:pPr>
      <w:bookmarkStart w:id="0" w:name="_Toc421127774"/>
      <w:bookmarkStart w:id="1" w:name="_Toc457850947"/>
      <w:bookmarkStart w:id="2" w:name="_Toc516756509"/>
      <w:r w:rsidRPr="00F304C5">
        <w:rPr>
          <w:rFonts w:asciiTheme="majorEastAsia" w:eastAsiaTheme="majorEastAsia" w:hAnsiTheme="majorEastAsia"/>
          <w:b/>
          <w:sz w:val="44"/>
          <w:szCs w:val="44"/>
        </w:rPr>
        <w:t>南京审计大学来华留学生</w:t>
      </w:r>
    </w:p>
    <w:p w:rsidR="00F304C5" w:rsidRPr="00F304C5" w:rsidRDefault="00F304C5" w:rsidP="00F304C5">
      <w:pPr>
        <w:jc w:val="center"/>
        <w:rPr>
          <w:rFonts w:asciiTheme="majorEastAsia" w:eastAsiaTheme="majorEastAsia" w:hAnsiTheme="majorEastAsia"/>
          <w:b/>
          <w:sz w:val="44"/>
          <w:szCs w:val="44"/>
        </w:rPr>
      </w:pPr>
      <w:r w:rsidRPr="00F304C5">
        <w:rPr>
          <w:rFonts w:asciiTheme="majorEastAsia" w:eastAsiaTheme="majorEastAsia" w:hAnsiTheme="majorEastAsia"/>
          <w:b/>
          <w:sz w:val="44"/>
          <w:szCs w:val="44"/>
        </w:rPr>
        <w:t>硕士学位授予实施细则</w:t>
      </w:r>
      <w:bookmarkEnd w:id="0"/>
      <w:bookmarkEnd w:id="1"/>
      <w:bookmarkEnd w:id="2"/>
    </w:p>
    <w:p w:rsidR="00F304C5" w:rsidRPr="00F304C5" w:rsidRDefault="00F304C5" w:rsidP="00F304C5">
      <w:pPr>
        <w:rPr>
          <w:rFonts w:ascii="仿宋" w:eastAsia="仿宋" w:hAnsi="仿宋"/>
          <w:sz w:val="32"/>
          <w:szCs w:val="32"/>
        </w:rPr>
      </w:pPr>
    </w:p>
    <w:p w:rsidR="00F304C5" w:rsidRPr="00F304C5" w:rsidRDefault="00F304C5" w:rsidP="00872C9F">
      <w:pPr>
        <w:ind w:firstLineChars="200" w:firstLine="640"/>
        <w:rPr>
          <w:rFonts w:ascii="仿宋" w:eastAsia="仿宋" w:hAnsi="仿宋"/>
          <w:kern w:val="0"/>
          <w:sz w:val="32"/>
          <w:szCs w:val="32"/>
        </w:rPr>
      </w:pPr>
      <w:r w:rsidRPr="00F304C5">
        <w:rPr>
          <w:rFonts w:ascii="仿宋" w:eastAsia="仿宋" w:hAnsi="仿宋"/>
          <w:kern w:val="0"/>
          <w:sz w:val="32"/>
          <w:szCs w:val="32"/>
        </w:rPr>
        <w:t xml:space="preserve">第一条  </w:t>
      </w:r>
      <w:r w:rsidRPr="00F304C5">
        <w:rPr>
          <w:rFonts w:ascii="仿宋" w:eastAsia="仿宋" w:hAnsi="仿宋" w:hint="eastAsia"/>
          <w:kern w:val="0"/>
          <w:sz w:val="32"/>
          <w:szCs w:val="32"/>
        </w:rPr>
        <w:t>为</w:t>
      </w:r>
      <w:r w:rsidRPr="00F304C5">
        <w:rPr>
          <w:rFonts w:ascii="仿宋" w:eastAsia="仿宋" w:hAnsi="仿宋"/>
          <w:kern w:val="0"/>
          <w:sz w:val="32"/>
          <w:szCs w:val="32"/>
        </w:rPr>
        <w:t>进一步规范我校来华留学生硕士学位授予工作，根据《中华人民共和国学位条例》、《中华人民共和国学位条例暂行实施办法》、国务院学位委员会《关于普通高等学校授予来华留学生我国学位试行办法》，以及《南京审计大学硕士学位授予实施细则》，特制订本细则。</w:t>
      </w:r>
    </w:p>
    <w:p w:rsidR="00F304C5" w:rsidRPr="00F304C5" w:rsidRDefault="00F304C5" w:rsidP="00872C9F">
      <w:pPr>
        <w:ind w:firstLineChars="200" w:firstLine="640"/>
        <w:rPr>
          <w:rFonts w:ascii="仿宋" w:eastAsia="仿宋" w:hAnsi="仿宋"/>
          <w:kern w:val="0"/>
          <w:sz w:val="32"/>
          <w:szCs w:val="32"/>
        </w:rPr>
      </w:pPr>
      <w:r w:rsidRPr="00F304C5">
        <w:rPr>
          <w:rFonts w:ascii="仿宋" w:eastAsia="仿宋" w:hAnsi="仿宋"/>
          <w:kern w:val="0"/>
          <w:sz w:val="32"/>
          <w:szCs w:val="32"/>
        </w:rPr>
        <w:t>第二条</w:t>
      </w:r>
      <w:r w:rsidRPr="00F304C5">
        <w:rPr>
          <w:rFonts w:ascii="仿宋" w:eastAsia="仿宋" w:hAnsi="仿宋"/>
          <w:color w:val="000000"/>
          <w:kern w:val="0"/>
          <w:sz w:val="32"/>
          <w:szCs w:val="32"/>
        </w:rPr>
        <w:t xml:space="preserve">  </w:t>
      </w:r>
      <w:r w:rsidRPr="00F304C5">
        <w:rPr>
          <w:rFonts w:ascii="仿宋" w:eastAsia="仿宋" w:hAnsi="仿宋"/>
          <w:kern w:val="0"/>
          <w:sz w:val="32"/>
          <w:szCs w:val="32"/>
        </w:rPr>
        <w:t>授予来华留学生硕士学位的学科或专业学位类别，应是我校已取得硕士学位授予权的学科或专业学位类别。</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kern w:val="0"/>
          <w:sz w:val="32"/>
          <w:szCs w:val="32"/>
        </w:rPr>
        <w:t>第三条</w:t>
      </w:r>
      <w:r w:rsidRPr="00F304C5">
        <w:rPr>
          <w:rFonts w:ascii="仿宋" w:eastAsia="仿宋" w:hAnsi="仿宋"/>
          <w:color w:val="000000"/>
          <w:kern w:val="0"/>
          <w:sz w:val="32"/>
          <w:szCs w:val="32"/>
        </w:rPr>
        <w:t xml:space="preserve">  授予来华留学生硕士学位的基本条件：</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t>1．对</w:t>
      </w:r>
      <w:r w:rsidRPr="00F304C5">
        <w:rPr>
          <w:rFonts w:ascii="仿宋" w:eastAsia="仿宋" w:hAnsi="仿宋" w:hint="eastAsia"/>
          <w:color w:val="000000"/>
          <w:kern w:val="0"/>
          <w:sz w:val="32"/>
          <w:szCs w:val="32"/>
        </w:rPr>
        <w:t>华</w:t>
      </w:r>
      <w:r w:rsidRPr="00F304C5">
        <w:rPr>
          <w:rFonts w:ascii="仿宋" w:eastAsia="仿宋" w:hAnsi="仿宋"/>
          <w:color w:val="000000"/>
          <w:kern w:val="0"/>
          <w:sz w:val="32"/>
          <w:szCs w:val="32"/>
        </w:rPr>
        <w:t>友好并遵守中</w:t>
      </w:r>
      <w:r w:rsidRPr="00F304C5">
        <w:rPr>
          <w:rFonts w:ascii="仿宋" w:eastAsia="仿宋" w:hAnsi="仿宋"/>
          <w:color w:val="000000"/>
          <w:kern w:val="0"/>
          <w:sz w:val="32"/>
          <w:szCs w:val="32"/>
          <w:shd w:val="clear" w:color="auto" w:fill="FFFFFF"/>
        </w:rPr>
        <w:t>国的法律、法规及学校纪律</w:t>
      </w:r>
      <w:r w:rsidRPr="00F304C5">
        <w:rPr>
          <w:rFonts w:ascii="仿宋" w:eastAsia="仿宋" w:hAnsi="仿宋"/>
          <w:color w:val="000000"/>
          <w:kern w:val="0"/>
          <w:sz w:val="32"/>
          <w:szCs w:val="32"/>
        </w:rPr>
        <w:t>。在读期间未因违反学术道德和规范或考试纪律行为受过“记过”及以上处分；或受过“记过”及以上处分，但在申请学位前已撤销。</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t>2．修满培养方案规定的学分。学位课平均</w:t>
      </w:r>
      <w:proofErr w:type="gramStart"/>
      <w:r w:rsidRPr="00F304C5">
        <w:rPr>
          <w:rFonts w:ascii="仿宋" w:eastAsia="仿宋" w:hAnsi="仿宋"/>
          <w:color w:val="000000"/>
          <w:kern w:val="0"/>
          <w:sz w:val="32"/>
          <w:szCs w:val="32"/>
        </w:rPr>
        <w:t>学分绩点达到</w:t>
      </w:r>
      <w:proofErr w:type="gramEnd"/>
      <w:r w:rsidRPr="00F304C5">
        <w:rPr>
          <w:rFonts w:ascii="仿宋" w:eastAsia="仿宋" w:hAnsi="仿宋"/>
          <w:color w:val="000000"/>
          <w:kern w:val="0"/>
          <w:sz w:val="32"/>
          <w:szCs w:val="32"/>
        </w:rPr>
        <w:t>2.0。</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t>3．具有本学科扎实的基础理论，掌握本学科系统的专门知识和基本技能，具有从事科学研究工作或独立担负专门技术工作的能力。</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t>4．学位论文合格并通过论文答辩。</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lastRenderedPageBreak/>
        <w:t>5．汉语水平考试（HSK）成绩达到相应要求。</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t>（1）</w:t>
      </w:r>
      <w:r w:rsidRPr="00F304C5">
        <w:rPr>
          <w:rFonts w:ascii="仿宋" w:eastAsia="仿宋" w:hAnsi="仿宋"/>
          <w:sz w:val="32"/>
          <w:szCs w:val="32"/>
        </w:rPr>
        <w:t>接受汉语授课的来华留学生，HSK达到5级</w:t>
      </w:r>
      <w:r w:rsidRPr="00F304C5">
        <w:rPr>
          <w:rFonts w:ascii="仿宋" w:eastAsia="仿宋" w:hAnsi="仿宋"/>
          <w:color w:val="000000"/>
          <w:kern w:val="0"/>
          <w:sz w:val="32"/>
          <w:szCs w:val="32"/>
        </w:rPr>
        <w:t>。</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color w:val="000000"/>
          <w:kern w:val="0"/>
          <w:sz w:val="32"/>
          <w:szCs w:val="32"/>
        </w:rPr>
        <w:t>（2）华语留学生以及接受全英文授课的来华留学生，HSK不作要求。</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kern w:val="0"/>
          <w:sz w:val="32"/>
          <w:szCs w:val="32"/>
        </w:rPr>
        <w:t>第四条</w:t>
      </w:r>
      <w:r w:rsidRPr="00F304C5">
        <w:rPr>
          <w:rFonts w:ascii="仿宋" w:eastAsia="仿宋" w:hAnsi="仿宋"/>
          <w:color w:val="000000"/>
          <w:kern w:val="0"/>
          <w:sz w:val="32"/>
          <w:szCs w:val="32"/>
        </w:rPr>
        <w:t xml:space="preserve">  来华留学生毕业时未达到HSK要求，但在毕业后一年内达到者，可重新申请授予硕士学位。</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kern w:val="0"/>
          <w:sz w:val="32"/>
          <w:szCs w:val="32"/>
        </w:rPr>
        <w:t>第五条</w:t>
      </w:r>
      <w:r w:rsidRPr="00F304C5">
        <w:rPr>
          <w:rFonts w:ascii="仿宋" w:eastAsia="仿宋" w:hAnsi="仿宋"/>
          <w:color w:val="000000"/>
          <w:kern w:val="0"/>
          <w:sz w:val="32"/>
          <w:szCs w:val="32"/>
        </w:rPr>
        <w:t xml:space="preserve">  </w:t>
      </w:r>
      <w:r w:rsidRPr="00F304C5">
        <w:rPr>
          <w:rFonts w:ascii="仿宋" w:eastAsia="仿宋" w:hAnsi="仿宋"/>
          <w:sz w:val="32"/>
          <w:szCs w:val="32"/>
        </w:rPr>
        <w:t>来华留学生毕业并获得学位后，若发现其在校期间的科研成果或学位论文有违反学术道德和规范行为，情节严重者，由校学位评定委员会复议，可</w:t>
      </w:r>
      <w:proofErr w:type="gramStart"/>
      <w:r w:rsidRPr="00F304C5">
        <w:rPr>
          <w:rFonts w:ascii="仿宋" w:eastAsia="仿宋" w:hAnsi="仿宋"/>
          <w:sz w:val="32"/>
          <w:szCs w:val="32"/>
        </w:rPr>
        <w:t>作出</w:t>
      </w:r>
      <w:proofErr w:type="gramEnd"/>
      <w:r w:rsidRPr="00F304C5">
        <w:rPr>
          <w:rFonts w:ascii="仿宋" w:eastAsia="仿宋" w:hAnsi="仿宋"/>
          <w:sz w:val="32"/>
          <w:szCs w:val="32"/>
        </w:rPr>
        <w:t>撤销其已授学位的决定，并注销已发的学位证书。</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kern w:val="0"/>
          <w:sz w:val="32"/>
          <w:szCs w:val="32"/>
        </w:rPr>
        <w:t>第六条</w:t>
      </w:r>
      <w:r w:rsidRPr="00F304C5">
        <w:rPr>
          <w:rFonts w:ascii="仿宋" w:eastAsia="仿宋" w:hAnsi="仿宋"/>
          <w:color w:val="000000"/>
          <w:kern w:val="0"/>
          <w:sz w:val="32"/>
          <w:szCs w:val="32"/>
        </w:rPr>
        <w:t xml:space="preserve">  来华留学生学位申请和授予工作程序参照《</w:t>
      </w:r>
      <w:r w:rsidRPr="00F304C5">
        <w:rPr>
          <w:rFonts w:ascii="仿宋" w:eastAsia="仿宋" w:hAnsi="仿宋"/>
          <w:sz w:val="32"/>
          <w:szCs w:val="32"/>
        </w:rPr>
        <w:t>南京审计大学硕士学位授予实施细则</w:t>
      </w:r>
      <w:r w:rsidRPr="00F304C5">
        <w:rPr>
          <w:rFonts w:ascii="仿宋" w:eastAsia="仿宋" w:hAnsi="仿宋"/>
          <w:color w:val="000000"/>
          <w:kern w:val="0"/>
          <w:sz w:val="32"/>
          <w:szCs w:val="32"/>
        </w:rPr>
        <w:t>》办理。</w:t>
      </w:r>
    </w:p>
    <w:p w:rsidR="00F304C5" w:rsidRPr="00F304C5" w:rsidRDefault="00F304C5" w:rsidP="00872C9F">
      <w:pPr>
        <w:ind w:firstLineChars="200" w:firstLine="640"/>
        <w:rPr>
          <w:rFonts w:ascii="仿宋" w:eastAsia="仿宋" w:hAnsi="仿宋"/>
          <w:color w:val="000000"/>
          <w:kern w:val="0"/>
          <w:sz w:val="32"/>
          <w:szCs w:val="32"/>
        </w:rPr>
      </w:pPr>
      <w:r w:rsidRPr="00F304C5">
        <w:rPr>
          <w:rFonts w:ascii="仿宋" w:eastAsia="仿宋" w:hAnsi="仿宋"/>
          <w:kern w:val="0"/>
          <w:sz w:val="32"/>
          <w:szCs w:val="32"/>
        </w:rPr>
        <w:t>第七条</w:t>
      </w:r>
      <w:r w:rsidRPr="00F304C5">
        <w:rPr>
          <w:rFonts w:ascii="仿宋" w:eastAsia="仿宋" w:hAnsi="仿宋"/>
          <w:color w:val="000000"/>
          <w:kern w:val="0"/>
          <w:sz w:val="32"/>
          <w:szCs w:val="32"/>
        </w:rPr>
        <w:t xml:space="preserve">  学位证书正本为汉语，副本为英语译本。汉语正本与英语副本</w:t>
      </w:r>
      <w:r w:rsidRPr="00F304C5">
        <w:rPr>
          <w:rFonts w:ascii="仿宋" w:eastAsia="仿宋" w:hAnsi="仿宋"/>
          <w:color w:val="000000"/>
          <w:kern w:val="0"/>
          <w:sz w:val="32"/>
          <w:szCs w:val="32"/>
          <w:shd w:val="clear" w:color="auto" w:fill="FFFFFF"/>
        </w:rPr>
        <w:t>具有同等效力。</w:t>
      </w:r>
    </w:p>
    <w:p w:rsidR="00A47B74" w:rsidRPr="00A47B74" w:rsidRDefault="00F304C5" w:rsidP="00A47B74">
      <w:pPr>
        <w:spacing w:line="600" w:lineRule="exact"/>
        <w:ind w:firstLineChars="200" w:firstLine="640"/>
        <w:rPr>
          <w:rFonts w:ascii="仿宋" w:eastAsia="仿宋" w:hAnsi="仿宋" w:hint="eastAsia"/>
          <w:sz w:val="32"/>
          <w:szCs w:val="32"/>
        </w:rPr>
      </w:pPr>
      <w:r w:rsidRPr="00F304C5">
        <w:rPr>
          <w:rFonts w:ascii="仿宋" w:eastAsia="仿宋" w:hAnsi="仿宋"/>
          <w:kern w:val="0"/>
          <w:sz w:val="32"/>
          <w:szCs w:val="32"/>
        </w:rPr>
        <w:t xml:space="preserve">第八条  </w:t>
      </w:r>
      <w:r w:rsidRPr="00F304C5">
        <w:rPr>
          <w:rFonts w:ascii="仿宋" w:eastAsia="仿宋" w:hAnsi="仿宋"/>
          <w:color w:val="000000"/>
          <w:kern w:val="0"/>
          <w:sz w:val="32"/>
          <w:szCs w:val="32"/>
          <w:shd w:val="clear" w:color="auto" w:fill="FFFFFF"/>
        </w:rPr>
        <w:t>本细则自发文之日起</w:t>
      </w:r>
      <w:r w:rsidRPr="00F304C5">
        <w:rPr>
          <w:rFonts w:ascii="仿宋" w:eastAsia="仿宋" w:hAnsi="仿宋" w:hint="eastAsia"/>
          <w:color w:val="000000"/>
          <w:kern w:val="0"/>
          <w:sz w:val="32"/>
          <w:szCs w:val="32"/>
          <w:shd w:val="clear" w:color="auto" w:fill="FFFFFF"/>
        </w:rPr>
        <w:t>施行</w:t>
      </w:r>
      <w:r w:rsidR="00A47B74">
        <w:rPr>
          <w:rFonts w:ascii="仿宋" w:eastAsia="仿宋" w:hAnsi="仿宋" w:hint="eastAsia"/>
          <w:color w:val="000000"/>
          <w:kern w:val="0"/>
          <w:sz w:val="32"/>
          <w:szCs w:val="32"/>
          <w:shd w:val="clear" w:color="auto" w:fill="FFFFFF"/>
        </w:rPr>
        <w:t>，</w:t>
      </w:r>
      <w:r w:rsidRPr="00F304C5">
        <w:rPr>
          <w:rFonts w:ascii="仿宋" w:eastAsia="仿宋" w:hAnsi="仿宋"/>
          <w:sz w:val="32"/>
          <w:szCs w:val="32"/>
        </w:rPr>
        <w:t>由校学位评定委员会授权学位评定委员会办公室（研究生院）负责解释</w:t>
      </w:r>
      <w:r w:rsidR="00A47B74">
        <w:rPr>
          <w:rFonts w:ascii="仿宋" w:eastAsia="仿宋" w:hAnsi="仿宋" w:hint="eastAsia"/>
          <w:sz w:val="32"/>
          <w:szCs w:val="32"/>
        </w:rPr>
        <w:t>，</w:t>
      </w:r>
      <w:r w:rsidR="00A47B74" w:rsidRPr="00A47B74">
        <w:rPr>
          <w:rFonts w:ascii="仿宋" w:eastAsia="仿宋" w:hAnsi="仿宋" w:hint="eastAsia"/>
          <w:sz w:val="32"/>
          <w:szCs w:val="32"/>
        </w:rPr>
        <w:t>原《南京审计大学来华留学生硕士学位授予实施细则》同时废止</w:t>
      </w:r>
      <w:r w:rsidR="00A47B74" w:rsidRPr="00A47B74">
        <w:rPr>
          <w:rFonts w:ascii="仿宋" w:eastAsia="仿宋" w:hAnsi="仿宋"/>
          <w:sz w:val="32"/>
          <w:szCs w:val="32"/>
        </w:rPr>
        <w:t>。</w:t>
      </w:r>
    </w:p>
    <w:p w:rsidR="00FE4F05" w:rsidRPr="00F304C5" w:rsidRDefault="00FE4F05">
      <w:bookmarkStart w:id="3" w:name="_GoBack"/>
      <w:bookmarkEnd w:id="3"/>
    </w:p>
    <w:sectPr w:rsidR="00FE4F05" w:rsidRPr="00F304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0F" w:rsidRDefault="0088760F" w:rsidP="00F304C5">
      <w:r>
        <w:separator/>
      </w:r>
    </w:p>
  </w:endnote>
  <w:endnote w:type="continuationSeparator" w:id="0">
    <w:p w:rsidR="0088760F" w:rsidRDefault="0088760F" w:rsidP="00F3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0F" w:rsidRDefault="0088760F" w:rsidP="00F304C5">
      <w:r>
        <w:separator/>
      </w:r>
    </w:p>
  </w:footnote>
  <w:footnote w:type="continuationSeparator" w:id="0">
    <w:p w:rsidR="0088760F" w:rsidRDefault="0088760F" w:rsidP="00F30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61"/>
    <w:rsid w:val="00080561"/>
    <w:rsid w:val="004B236F"/>
    <w:rsid w:val="00872C9F"/>
    <w:rsid w:val="0088760F"/>
    <w:rsid w:val="00A47B74"/>
    <w:rsid w:val="00B36F5D"/>
    <w:rsid w:val="00F304C5"/>
    <w:rsid w:val="00FE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C5"/>
    <w:pPr>
      <w:widowControl w:val="0"/>
      <w:jc w:val="both"/>
    </w:pPr>
    <w:rPr>
      <w:rFonts w:ascii="Times New Roman" w:eastAsia="宋体" w:hAnsi="Times New Roman" w:cs="Times New Roman"/>
      <w:szCs w:val="24"/>
    </w:rPr>
  </w:style>
  <w:style w:type="paragraph" w:styleId="2">
    <w:name w:val="heading 2"/>
    <w:basedOn w:val="a"/>
    <w:next w:val="a0"/>
    <w:link w:val="2Char"/>
    <w:qFormat/>
    <w:rsid w:val="00F304C5"/>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304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304C5"/>
    <w:rPr>
      <w:sz w:val="18"/>
      <w:szCs w:val="18"/>
    </w:rPr>
  </w:style>
  <w:style w:type="paragraph" w:styleId="a5">
    <w:name w:val="footer"/>
    <w:basedOn w:val="a"/>
    <w:link w:val="Char0"/>
    <w:uiPriority w:val="99"/>
    <w:unhideWhenUsed/>
    <w:rsid w:val="00F304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304C5"/>
    <w:rPr>
      <w:sz w:val="18"/>
      <w:szCs w:val="18"/>
    </w:rPr>
  </w:style>
  <w:style w:type="character" w:customStyle="1" w:styleId="2Char">
    <w:name w:val="标题 2 Char"/>
    <w:basedOn w:val="a1"/>
    <w:link w:val="2"/>
    <w:rsid w:val="00F304C5"/>
    <w:rPr>
      <w:rFonts w:ascii="Times New Roman" w:eastAsia="黑体" w:hAnsi="Times New Roman" w:cs="Times New Roman"/>
      <w:b/>
      <w:sz w:val="36"/>
      <w:szCs w:val="20"/>
    </w:rPr>
  </w:style>
  <w:style w:type="paragraph" w:styleId="a0">
    <w:name w:val="Normal Indent"/>
    <w:basedOn w:val="a"/>
    <w:uiPriority w:val="99"/>
    <w:semiHidden/>
    <w:unhideWhenUsed/>
    <w:rsid w:val="00F304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C5"/>
    <w:pPr>
      <w:widowControl w:val="0"/>
      <w:jc w:val="both"/>
    </w:pPr>
    <w:rPr>
      <w:rFonts w:ascii="Times New Roman" w:eastAsia="宋体" w:hAnsi="Times New Roman" w:cs="Times New Roman"/>
      <w:szCs w:val="24"/>
    </w:rPr>
  </w:style>
  <w:style w:type="paragraph" w:styleId="2">
    <w:name w:val="heading 2"/>
    <w:basedOn w:val="a"/>
    <w:next w:val="a0"/>
    <w:link w:val="2Char"/>
    <w:qFormat/>
    <w:rsid w:val="00F304C5"/>
    <w:pPr>
      <w:keepNext/>
      <w:jc w:val="center"/>
      <w:outlineLvl w:val="1"/>
    </w:pPr>
    <w:rPr>
      <w:rFonts w:eastAsia="黑体"/>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304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304C5"/>
    <w:rPr>
      <w:sz w:val="18"/>
      <w:szCs w:val="18"/>
    </w:rPr>
  </w:style>
  <w:style w:type="paragraph" w:styleId="a5">
    <w:name w:val="footer"/>
    <w:basedOn w:val="a"/>
    <w:link w:val="Char0"/>
    <w:uiPriority w:val="99"/>
    <w:unhideWhenUsed/>
    <w:rsid w:val="00F304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304C5"/>
    <w:rPr>
      <w:sz w:val="18"/>
      <w:szCs w:val="18"/>
    </w:rPr>
  </w:style>
  <w:style w:type="character" w:customStyle="1" w:styleId="2Char">
    <w:name w:val="标题 2 Char"/>
    <w:basedOn w:val="a1"/>
    <w:link w:val="2"/>
    <w:rsid w:val="00F304C5"/>
    <w:rPr>
      <w:rFonts w:ascii="Times New Roman" w:eastAsia="黑体" w:hAnsi="Times New Roman" w:cs="Times New Roman"/>
      <w:b/>
      <w:sz w:val="36"/>
      <w:szCs w:val="20"/>
    </w:rPr>
  </w:style>
  <w:style w:type="paragraph" w:styleId="a0">
    <w:name w:val="Normal Indent"/>
    <w:basedOn w:val="a"/>
    <w:uiPriority w:val="99"/>
    <w:semiHidden/>
    <w:unhideWhenUsed/>
    <w:rsid w:val="00F304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0</DocSecurity>
  <Lines>5</Lines>
  <Paragraphs>1</Paragraphs>
  <ScaleCrop>false</ScaleCrop>
  <Company>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翟国</dc:creator>
  <cp:keywords/>
  <dc:description/>
  <cp:lastModifiedBy>翟国</cp:lastModifiedBy>
  <cp:revision>5</cp:revision>
  <dcterms:created xsi:type="dcterms:W3CDTF">2018-06-22T02:32:00Z</dcterms:created>
  <dcterms:modified xsi:type="dcterms:W3CDTF">2018-06-28T06:55:00Z</dcterms:modified>
</cp:coreProperties>
</file>